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96" w:rsidRDefault="00EE6596" w:rsidP="005E270D">
      <w:pPr>
        <w:spacing w:after="61" w:line="240" w:lineRule="auto"/>
        <w:outlineLvl w:val="1"/>
        <w:rPr>
          <w:rFonts w:ascii="Georgia" w:eastAsia="Times New Roman" w:hAnsi="Georgia" w:cs="Times New Roman"/>
          <w:b/>
          <w:bCs/>
          <w:i/>
          <w:iCs/>
          <w:color w:val="333333"/>
          <w:sz w:val="19"/>
          <w:szCs w:val="19"/>
        </w:rPr>
      </w:pPr>
      <w:r>
        <w:rPr>
          <w:rFonts w:ascii="Georgia" w:eastAsia="Times New Roman" w:hAnsi="Georgia" w:cs="Times New Roman"/>
          <w:b/>
          <w:bCs/>
          <w:i/>
          <w:iCs/>
          <w:color w:val="333333"/>
          <w:sz w:val="19"/>
          <w:szCs w:val="19"/>
        </w:rPr>
        <w:t>Dal sito Cosmotaxi  -La zona morta di  Armando Adolgiso</w:t>
      </w:r>
    </w:p>
    <w:p w:rsidR="00EE6596" w:rsidRDefault="00EE6596" w:rsidP="005E270D">
      <w:pPr>
        <w:spacing w:after="61" w:line="240" w:lineRule="auto"/>
        <w:outlineLvl w:val="1"/>
        <w:rPr>
          <w:rFonts w:ascii="Georgia" w:eastAsia="Times New Roman" w:hAnsi="Georgia" w:cs="Times New Roman"/>
          <w:b/>
          <w:bCs/>
          <w:i/>
          <w:iCs/>
          <w:color w:val="333333"/>
          <w:sz w:val="19"/>
          <w:szCs w:val="19"/>
        </w:rPr>
      </w:pPr>
    </w:p>
    <w:p w:rsidR="005E270D" w:rsidRPr="005E270D" w:rsidRDefault="00EE6596" w:rsidP="005E270D">
      <w:pPr>
        <w:spacing w:after="61" w:line="240" w:lineRule="auto"/>
        <w:outlineLvl w:val="1"/>
        <w:rPr>
          <w:rFonts w:ascii="Georgia" w:eastAsia="Times New Roman" w:hAnsi="Georgia" w:cs="Times New Roman"/>
          <w:b/>
          <w:bCs/>
          <w:i/>
          <w:iCs/>
          <w:color w:val="333333"/>
          <w:sz w:val="19"/>
          <w:szCs w:val="19"/>
        </w:rPr>
      </w:pPr>
      <w:r>
        <w:rPr>
          <w:rFonts w:ascii="Georgia" w:eastAsia="Times New Roman" w:hAnsi="Georgia" w:cs="Times New Roman"/>
          <w:b/>
          <w:bCs/>
          <w:i/>
          <w:iCs/>
          <w:color w:val="333333"/>
          <w:sz w:val="19"/>
          <w:szCs w:val="19"/>
        </w:rPr>
        <w:t>m</w:t>
      </w:r>
      <w:r w:rsidR="005E270D" w:rsidRPr="005E270D">
        <w:rPr>
          <w:rFonts w:ascii="Georgia" w:eastAsia="Times New Roman" w:hAnsi="Georgia" w:cs="Times New Roman"/>
          <w:b/>
          <w:bCs/>
          <w:i/>
          <w:iCs/>
          <w:color w:val="333333"/>
          <w:sz w:val="19"/>
          <w:szCs w:val="19"/>
        </w:rPr>
        <w:t>ercoledì, 4 novembre 2020</w:t>
      </w:r>
    </w:p>
    <w:p w:rsidR="005E270D" w:rsidRPr="005E270D" w:rsidRDefault="005E270D" w:rsidP="005E270D">
      <w:pPr>
        <w:shd w:val="clear" w:color="auto" w:fill="E0DFE3"/>
        <w:spacing w:after="0" w:line="240" w:lineRule="auto"/>
        <w:outlineLvl w:val="2"/>
        <w:rPr>
          <w:rFonts w:ascii="Georgia" w:eastAsia="Times New Roman" w:hAnsi="Georgia" w:cs="Times New Roman"/>
          <w:b/>
          <w:bCs/>
          <w:color w:val="FF0000"/>
          <w:sz w:val="18"/>
          <w:szCs w:val="18"/>
        </w:rPr>
      </w:pPr>
      <w:bookmarkStart w:id="0" w:name="1604482111001"/>
      <w:bookmarkEnd w:id="0"/>
      <w:r w:rsidRPr="005E270D">
        <w:rPr>
          <w:rFonts w:ascii="Georgia" w:eastAsia="Times New Roman" w:hAnsi="Georgia" w:cs="Times New Roman"/>
          <w:b/>
          <w:bCs/>
          <w:color w:val="FF0000"/>
          <w:sz w:val="18"/>
          <w:szCs w:val="18"/>
        </w:rPr>
        <w:t>L'altra parte (1)</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br/>
        <w:t>La </w:t>
      </w:r>
      <w:hyperlink r:id="rId4" w:tgtFrame="_blank" w:history="1">
        <w:r w:rsidRPr="005E270D">
          <w:rPr>
            <w:rFonts w:ascii="Verdana" w:eastAsia="Times New Roman" w:hAnsi="Verdana" w:cs="Times New Roman"/>
            <w:color w:val="FF0000"/>
            <w:sz w:val="19"/>
            <w:u w:val="single"/>
          </w:rPr>
          <w:t>casa editrice Moretti&amp;Vitali</w:t>
        </w:r>
      </w:hyperlink>
      <w:r w:rsidRPr="005E270D">
        <w:rPr>
          <w:rFonts w:ascii="Verdana" w:eastAsia="Times New Roman" w:hAnsi="Verdana" w:cs="Times New Roman"/>
          <w:color w:val="000000"/>
          <w:sz w:val="19"/>
          <w:szCs w:val="19"/>
        </w:rPr>
        <w:t>, nella collana Amore e Psiche diretta da Carla Stroppa e Marta Tibaldi, ha pubblicato </w:t>
      </w:r>
      <w:r w:rsidRPr="005E270D">
        <w:rPr>
          <w:rFonts w:ascii="Verdana" w:eastAsia="Times New Roman" w:hAnsi="Verdana" w:cs="Times New Roman"/>
          <w:b/>
          <w:bCs/>
          <w:color w:val="000000"/>
          <w:sz w:val="19"/>
          <w:szCs w:val="19"/>
        </w:rPr>
        <w:t>L'altra parte</w:t>
      </w:r>
      <w:r w:rsidRPr="005E270D">
        <w:rPr>
          <w:rFonts w:ascii="Verdana" w:eastAsia="Times New Roman" w:hAnsi="Verdana" w:cs="Times New Roman"/>
          <w:color w:val="000000"/>
          <w:sz w:val="19"/>
          <w:szCs w:val="19"/>
        </w:rPr>
        <w:t> </w:t>
      </w:r>
      <w:r w:rsidRPr="005E270D">
        <w:rPr>
          <w:rFonts w:ascii="Verdana" w:eastAsia="Times New Roman" w:hAnsi="Verdana" w:cs="Times New Roman"/>
          <w:i/>
          <w:iCs/>
          <w:color w:val="000000"/>
          <w:sz w:val="19"/>
          <w:szCs w:val="19"/>
        </w:rPr>
        <w:t>I fantasmi della psiche al cinema</w:t>
      </w:r>
      <w:r w:rsidRPr="005E270D">
        <w:rPr>
          <w:rFonts w:ascii="Verdana" w:eastAsia="Times New Roman" w:hAnsi="Verdana" w:cs="Times New Roman"/>
          <w:color w:val="000000"/>
          <w:sz w:val="19"/>
          <w:szCs w:val="19"/>
        </w:rPr>
        <w:t>.</w:t>
      </w:r>
      <w:r w:rsidRPr="005E270D">
        <w:rPr>
          <w:rFonts w:ascii="Verdana" w:eastAsia="Times New Roman" w:hAnsi="Verdana" w:cs="Times New Roman"/>
          <w:color w:val="000000"/>
          <w:sz w:val="19"/>
          <w:szCs w:val="19"/>
        </w:rPr>
        <w:br/>
        <w:t>L’autore è il critico e saggista </w:t>
      </w:r>
      <w:r w:rsidRPr="005E270D">
        <w:rPr>
          <w:rFonts w:ascii="Verdana" w:eastAsia="Times New Roman" w:hAnsi="Verdana" w:cs="Times New Roman"/>
          <w:b/>
          <w:bCs/>
          <w:color w:val="000000"/>
          <w:sz w:val="19"/>
          <w:szCs w:val="19"/>
        </w:rPr>
        <w:t>Angelo Moscariello</w:t>
      </w:r>
      <w:r w:rsidRPr="005E270D">
        <w:rPr>
          <w:rFonts w:ascii="Verdana" w:eastAsia="Times New Roman" w:hAnsi="Verdana" w:cs="Times New Roman"/>
          <w:color w:val="000000"/>
          <w:sz w:val="19"/>
          <w:szCs w:val="19"/>
        </w:rPr>
        <w:t>.</w:t>
      </w:r>
      <w:r w:rsidRPr="005E270D">
        <w:rPr>
          <w:rFonts w:ascii="Verdana" w:eastAsia="Times New Roman" w:hAnsi="Verdana" w:cs="Times New Roman"/>
          <w:color w:val="000000"/>
          <w:sz w:val="19"/>
          <w:szCs w:val="19"/>
        </w:rPr>
        <w:br/>
        <w:t>Docente di Storia del Cinema presso l’università di L’Aquila e docente dalla sua fondazione presso l’Accademia dell’Immagine della stessa città.</w:t>
      </w:r>
      <w:r w:rsidRPr="005E270D">
        <w:rPr>
          <w:rFonts w:ascii="Verdana" w:eastAsia="Times New Roman" w:hAnsi="Verdana" w:cs="Times New Roman"/>
          <w:color w:val="000000"/>
          <w:sz w:val="19"/>
          <w:szCs w:val="19"/>
        </w:rPr>
        <w:br/>
        <w:t>Fra i </w:t>
      </w:r>
      <w:hyperlink r:id="rId5" w:tgtFrame="_blank" w:history="1">
        <w:r w:rsidRPr="005E270D">
          <w:rPr>
            <w:rFonts w:ascii="Verdana" w:eastAsia="Times New Roman" w:hAnsi="Verdana" w:cs="Times New Roman"/>
            <w:color w:val="FF0000"/>
            <w:sz w:val="19"/>
            <w:u w:val="single"/>
          </w:rPr>
          <w:t>suoi libri</w:t>
        </w:r>
      </w:hyperlink>
      <w:r w:rsidRPr="005E270D">
        <w:rPr>
          <w:rFonts w:ascii="Verdana" w:eastAsia="Times New Roman" w:hAnsi="Verdana" w:cs="Times New Roman"/>
          <w:color w:val="000000"/>
          <w:sz w:val="19"/>
          <w:szCs w:val="19"/>
        </w:rPr>
        <w:t>, su questo sito in occasione dell’uscita del volume “Breviario di estetica del cinema, si trova una </w:t>
      </w:r>
      <w:hyperlink r:id="rId6" w:anchor="1325580949001" w:tgtFrame="_blank" w:history="1">
        <w:r w:rsidRPr="005E270D">
          <w:rPr>
            <w:rFonts w:ascii="Verdana" w:eastAsia="Times New Roman" w:hAnsi="Verdana" w:cs="Times New Roman"/>
            <w:color w:val="FF0000"/>
            <w:sz w:val="19"/>
            <w:u w:val="single"/>
          </w:rPr>
          <w:t>una conversazione con lui</w:t>
        </w:r>
      </w:hyperlink>
      <w:r w:rsidRPr="005E270D">
        <w:rPr>
          <w:rFonts w:ascii="Verdana" w:eastAsia="Times New Roman" w:hAnsi="Verdana" w:cs="Times New Roman"/>
          <w:color w:val="000000"/>
          <w:sz w:val="19"/>
          <w:szCs w:val="19"/>
        </w:rPr>
        <w:t>”.</w:t>
      </w:r>
      <w:r w:rsidRPr="005E270D">
        <w:rPr>
          <w:rFonts w:ascii="Verdana" w:eastAsia="Times New Roman" w:hAnsi="Verdana" w:cs="Times New Roman"/>
          <w:color w:val="000000"/>
          <w:sz w:val="19"/>
          <w:szCs w:val="19"/>
        </w:rPr>
        <w:br/>
        <w:t>“L’altra parte” è un titolo che richiama quello di un romanzo pubblicato nel 1909 dallo scrittore-pittore austriaco </w:t>
      </w:r>
      <w:hyperlink r:id="rId7" w:tgtFrame="_blank" w:history="1">
        <w:r w:rsidRPr="005E270D">
          <w:rPr>
            <w:rFonts w:ascii="Verdana" w:eastAsia="Times New Roman" w:hAnsi="Verdana" w:cs="Times New Roman"/>
            <w:color w:val="FF0000"/>
            <w:sz w:val="19"/>
            <w:u w:val="single"/>
          </w:rPr>
          <w:t>Alfred Kubin</w:t>
        </w:r>
      </w:hyperlink>
      <w:r w:rsidRPr="005E270D">
        <w:rPr>
          <w:rFonts w:ascii="Verdana" w:eastAsia="Times New Roman" w:hAnsi="Verdana" w:cs="Times New Roman"/>
          <w:color w:val="000000"/>
          <w:sz w:val="19"/>
          <w:szCs w:val="19"/>
        </w:rPr>
        <w:t>.</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Per conoscere di Moscariello il suo pensiero sul cinema e il mondo che lo circonda, o assedia, </w:t>
      </w:r>
      <w:hyperlink r:id="rId8" w:tgtFrame="_blank" w:history="1">
        <w:r w:rsidRPr="005E270D">
          <w:rPr>
            <w:rFonts w:ascii="Verdana" w:eastAsia="Times New Roman" w:hAnsi="Verdana" w:cs="Times New Roman"/>
            <w:color w:val="FF0000"/>
            <w:sz w:val="19"/>
            <w:u w:val="single"/>
          </w:rPr>
          <w:t>QUI</w:t>
        </w:r>
      </w:hyperlink>
      <w:r w:rsidRPr="005E270D">
        <w:rPr>
          <w:rFonts w:ascii="Verdana" w:eastAsia="Times New Roman" w:hAnsi="Verdana" w:cs="Times New Roman"/>
          <w:color w:val="000000"/>
          <w:sz w:val="19"/>
          <w:szCs w:val="19"/>
        </w:rPr>
        <w:t> una raccolta di alcuni scritti e segnalo anche </w:t>
      </w:r>
      <w:hyperlink r:id="rId9" w:tgtFrame="_blank" w:history="1">
        <w:r w:rsidRPr="005E270D">
          <w:rPr>
            <w:rFonts w:ascii="Verdana" w:eastAsia="Times New Roman" w:hAnsi="Verdana" w:cs="Times New Roman"/>
            <w:color w:val="FF0000"/>
            <w:sz w:val="19"/>
            <w:u w:val="single"/>
          </w:rPr>
          <w:t>quest'intervista</w:t>
        </w:r>
      </w:hyperlink>
      <w:r w:rsidRPr="005E270D">
        <w:rPr>
          <w:rFonts w:ascii="Verdana" w:eastAsia="Times New Roman" w:hAnsi="Verdana" w:cs="Times New Roman"/>
          <w:color w:val="000000"/>
          <w:sz w:val="19"/>
          <w:szCs w:val="19"/>
        </w:rPr>
        <w:t>.</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162050" cy="1704975"/>
            <wp:effectExtent l="19050" t="0" r="0" b="0"/>
            <wp:wrapSquare wrapText="bothSides"/>
            <wp:docPr id="2" name="Immagine 2" descr="https://i.postimg.cc/RCwDL5BP/Cop-Moscari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ostimg.cc/RCwDL5BP/Cop-Moscariello.jpg"/>
                    <pic:cNvPicPr>
                      <a:picLocks noChangeAspect="1" noChangeArrowheads="1"/>
                    </pic:cNvPicPr>
                  </pic:nvPicPr>
                  <pic:blipFill>
                    <a:blip r:embed="rId10"/>
                    <a:srcRect/>
                    <a:stretch>
                      <a:fillRect/>
                    </a:stretch>
                  </pic:blipFill>
                  <pic:spPr bwMode="auto">
                    <a:xfrm>
                      <a:off x="0" y="0"/>
                      <a:ext cx="1162050" cy="1704975"/>
                    </a:xfrm>
                    <a:prstGeom prst="rect">
                      <a:avLst/>
                    </a:prstGeom>
                    <a:noFill/>
                    <a:ln w="9525">
                      <a:noFill/>
                      <a:miter lim="800000"/>
                      <a:headEnd/>
                      <a:tailEnd/>
                    </a:ln>
                  </pic:spPr>
                </pic:pic>
              </a:graphicData>
            </a:graphic>
          </wp:anchor>
        </w:drawing>
      </w:r>
      <w:r w:rsidRPr="005E270D">
        <w:rPr>
          <w:rFonts w:ascii="Verdana" w:eastAsia="Times New Roman" w:hAnsi="Verdana" w:cs="Times New Roman"/>
          <w:i/>
          <w:iCs/>
          <w:color w:val="000000"/>
          <w:sz w:val="19"/>
          <w:szCs w:val="19"/>
        </w:rPr>
        <w:t>Estratto dalla Premessa</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«“Die andere seite” di Alfred Kubin è volutamente rievocato nella titolazione di questo volume di Angelo Moscariello. Quel libro dei primi anni del secolo scorso si inserisce nella grande tradizione del “romanzo fantastico” risalente a Edgar Allan Poe o E.T. Hoffmann, esploratori dell’inconscio in forme tra l’onirico, l’assurdo e il grottesco. Tra gli ammiratori di questi romanzi troviamo il fondatore della psicologia analitica Carl Gustav Jung il quale li cita spesso, citandoli a proposito della creatività artistica, come esempi di opere dove si realizza con successo quella che lui chiama “funzione trascendente” capace di conciliare nella rappresentazione l’“altra parte” – costituita dai fantasmi dell’inconscio – con il piano della coscienza. Jung sottolinea la centralità dell’“immagine” scaturita dalla fantasia attiva, quella stessa immagine che sta alla base dell’arte del cinema. E proprio il cinema capace di esplorare l’“altra parte” è al centro di questo libro, partendo da quei film di ieri e di oggi che Jung avrebbe amato in quanto conferma visibile della sua teoria sull’arte, titoli che vanno dai classici Suspense e Gli invasati ai più recenti L’inquilino del terzo piano e Mulholland Drive nei quali affiora il perturbante freudiano e le immagini riflettono gli incubi che ci assalgono di giorno e di notte».</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Segue ora un incontro con </w:t>
      </w:r>
      <w:r w:rsidRPr="005E270D">
        <w:rPr>
          <w:rFonts w:ascii="Verdana" w:eastAsia="Times New Roman" w:hAnsi="Verdana" w:cs="Times New Roman"/>
          <w:color w:val="000000"/>
          <w:sz w:val="24"/>
          <w:szCs w:val="24"/>
        </w:rPr>
        <w:t>Angelo Moscariello</w:t>
      </w:r>
      <w:r w:rsidRPr="005E270D">
        <w:rPr>
          <w:rFonts w:ascii="Verdana" w:eastAsia="Times New Roman" w:hAnsi="Verdana" w:cs="Times New Roman"/>
          <w:color w:val="000000"/>
          <w:sz w:val="19"/>
          <w:szCs w:val="19"/>
        </w:rPr>
        <w:t>.</w:t>
      </w:r>
    </w:p>
    <w:p w:rsidR="005E270D" w:rsidRPr="005E270D" w:rsidRDefault="005E270D" w:rsidP="005E270D">
      <w:pPr>
        <w:spacing w:after="242" w:line="240" w:lineRule="auto"/>
        <w:ind w:right="97"/>
        <w:jc w:val="right"/>
        <w:rPr>
          <w:rFonts w:ascii="Verdana" w:eastAsia="Times New Roman" w:hAnsi="Verdana" w:cs="Times New Roman"/>
          <w:color w:val="666666"/>
          <w:sz w:val="19"/>
          <w:szCs w:val="19"/>
        </w:rPr>
      </w:pPr>
      <w:r w:rsidRPr="005E270D">
        <w:rPr>
          <w:rFonts w:ascii="Verdana" w:eastAsia="Times New Roman" w:hAnsi="Verdana" w:cs="Times New Roman"/>
          <w:color w:val="666666"/>
          <w:sz w:val="15"/>
          <w:szCs w:val="15"/>
        </w:rPr>
        <w:t>postato mercoledì, 4 novembre 2020 alle 09:28 :: </w:t>
      </w:r>
      <w:hyperlink r:id="rId11" w:anchor="1604482111001" w:tooltip="Link permanente a 'L'altra parte (1)' nell'archivio" w:history="1">
        <w:r w:rsidRPr="005E270D">
          <w:rPr>
            <w:rFonts w:ascii="Verdana" w:eastAsia="Times New Roman" w:hAnsi="Verdana" w:cs="Times New Roman"/>
            <w:color w:val="FF0000"/>
            <w:sz w:val="15"/>
            <w:u w:val="single"/>
          </w:rPr>
          <w:t>permalink</w:t>
        </w:r>
      </w:hyperlink>
    </w:p>
    <w:p w:rsidR="005E270D" w:rsidRPr="005E270D" w:rsidRDefault="005E270D" w:rsidP="005E270D">
      <w:pPr>
        <w:spacing w:after="0" w:line="240" w:lineRule="auto"/>
        <w:rPr>
          <w:rFonts w:ascii="Times New Roman" w:eastAsia="Times New Roman" w:hAnsi="Times New Roman" w:cs="Times New Roman"/>
          <w:sz w:val="24"/>
          <w:szCs w:val="24"/>
        </w:rPr>
      </w:pPr>
      <w:r w:rsidRPr="005E270D">
        <w:rPr>
          <w:rFonts w:ascii="Verdana" w:eastAsia="Times New Roman" w:hAnsi="Verdana" w:cs="Times New Roman"/>
          <w:color w:val="000000"/>
          <w:sz w:val="27"/>
          <w:szCs w:val="27"/>
        </w:rPr>
        <w:br/>
      </w:r>
    </w:p>
    <w:p w:rsidR="005E270D" w:rsidRPr="005E270D" w:rsidRDefault="005E270D" w:rsidP="005E270D">
      <w:pPr>
        <w:shd w:val="clear" w:color="auto" w:fill="E0DFE3"/>
        <w:spacing w:after="0" w:line="240" w:lineRule="auto"/>
        <w:outlineLvl w:val="2"/>
        <w:rPr>
          <w:rFonts w:ascii="Georgia" w:eastAsia="Times New Roman" w:hAnsi="Georgia" w:cs="Times New Roman"/>
          <w:b/>
          <w:bCs/>
          <w:color w:val="FF0000"/>
          <w:sz w:val="18"/>
          <w:szCs w:val="18"/>
        </w:rPr>
      </w:pPr>
      <w:bookmarkStart w:id="1" w:name="1604481777001"/>
      <w:bookmarkEnd w:id="1"/>
      <w:r w:rsidRPr="005E270D">
        <w:rPr>
          <w:rFonts w:ascii="Georgia" w:eastAsia="Times New Roman" w:hAnsi="Georgia" w:cs="Times New Roman"/>
          <w:b/>
          <w:bCs/>
          <w:color w:val="FF0000"/>
          <w:sz w:val="18"/>
          <w:szCs w:val="18"/>
        </w:rPr>
        <w:t>L'altra parte (2)</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br/>
        <w:t>Ad </w:t>
      </w:r>
      <w:r w:rsidRPr="005E270D">
        <w:rPr>
          <w:rFonts w:ascii="Verdana" w:eastAsia="Times New Roman" w:hAnsi="Verdana" w:cs="Times New Roman"/>
          <w:b/>
          <w:bCs/>
          <w:color w:val="000000"/>
          <w:sz w:val="19"/>
          <w:szCs w:val="19"/>
        </w:rPr>
        <w:t>Angelo Moscariello</w:t>
      </w:r>
      <w:r w:rsidRPr="005E270D">
        <w:rPr>
          <w:rFonts w:ascii="Verdana" w:eastAsia="Times New Roman" w:hAnsi="Verdana" w:cs="Times New Roman"/>
          <w:color w:val="000000"/>
          <w:sz w:val="19"/>
          <w:szCs w:val="19"/>
        </w:rPr>
        <w:t> (in foto) ho rivolto alcune domande.</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495425" cy="1524000"/>
            <wp:effectExtent l="19050" t="0" r="9525" b="0"/>
            <wp:wrapSquare wrapText="bothSides"/>
            <wp:docPr id="3" name="Immagine 3" descr="https://i.postimg.cc/tT2XmZ05/Foto-Angelo-Moscari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ostimg.cc/tT2XmZ05/Foto-Angelo-Moscariello.jpg"/>
                    <pic:cNvPicPr>
                      <a:picLocks noChangeAspect="1" noChangeArrowheads="1"/>
                    </pic:cNvPicPr>
                  </pic:nvPicPr>
                  <pic:blipFill>
                    <a:blip r:embed="rId12"/>
                    <a:srcRect/>
                    <a:stretch>
                      <a:fillRect/>
                    </a:stretch>
                  </pic:blipFill>
                  <pic:spPr bwMode="auto">
                    <a:xfrm>
                      <a:off x="0" y="0"/>
                      <a:ext cx="1495425" cy="1524000"/>
                    </a:xfrm>
                    <a:prstGeom prst="rect">
                      <a:avLst/>
                    </a:prstGeom>
                    <a:noFill/>
                    <a:ln w="9525">
                      <a:noFill/>
                      <a:miter lim="800000"/>
                      <a:headEnd/>
                      <a:tailEnd/>
                    </a:ln>
                  </pic:spPr>
                </pic:pic>
              </a:graphicData>
            </a:graphic>
          </wp:anchor>
        </w:drawing>
      </w:r>
      <w:r w:rsidRPr="005E270D">
        <w:rPr>
          <w:rFonts w:ascii="Verdana" w:eastAsia="Times New Roman" w:hAnsi="Verdana" w:cs="Times New Roman"/>
          <w:i/>
          <w:iCs/>
          <w:color w:val="000000"/>
          <w:sz w:val="19"/>
          <w:szCs w:val="19"/>
        </w:rPr>
        <w:t>‘L’altra parte. Territorio fra inconscio e coscienza è una terra di nessuno oppure chi ne sono gli occupanti</w:t>
      </w:r>
      <w:r w:rsidRPr="005E270D">
        <w:rPr>
          <w:rFonts w:ascii="Verdana" w:eastAsia="Times New Roman" w:hAnsi="Verdana" w:cs="Times New Roman"/>
          <w:color w:val="000000"/>
          <w:sz w:val="19"/>
          <w:szCs w:val="19"/>
        </w:rPr>
        <w:t>?</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L’altra parte è la zona intermedia tra l’inconscio e la coscienza alla quale si accede attraverso la porta del sogno che è un varco misterioso che ci mette in contatto con l’altro-noi-stessi e fa emergere alla luce il nostro profondo popolato di fantasmi personali e collettivi. Come dice Jung “ il sogno è la piccola porta occulta che conduce alla parte più nascosta e intima dell’anima” una porta aperta “all’originaria notte cosmica che era anima assai prima che esistesse una coscienza dell’Io”.</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i/>
          <w:iCs/>
          <w:color w:val="000000"/>
          <w:sz w:val="19"/>
          <w:szCs w:val="19"/>
        </w:rPr>
        <w:t>Perché proprio l’occhio cinematografico avrebbe la possibilità di scrutare ‘l’altra parte’</w:t>
      </w:r>
      <w:r w:rsidRPr="005E270D">
        <w:rPr>
          <w:rFonts w:ascii="Verdana" w:eastAsia="Times New Roman" w:hAnsi="Verdana" w:cs="Times New Roman"/>
          <w:color w:val="000000"/>
          <w:sz w:val="19"/>
          <w:szCs w:val="19"/>
        </w:rPr>
        <w:t>?</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 xml:space="preserve">L’occhio del cinema può scrutare meglio questa parte in virtù della natura animistica del linguaggio cinematografico, una virtù posseduta dalla pellicola il cui nitrato d’argento opera quella trasmutazione alchemica delle cose in simboli di cui parlava negli anni Venti il regista e teorico Jean Epstein ( questo almeno prima dell’avvento del digitale che ha privato il cinema della sua magia originaria e prima della rilocazione dello stesso sulle piattaforme casalinghe). Il fascio di </w:t>
      </w:r>
      <w:r w:rsidRPr="005E270D">
        <w:rPr>
          <w:rFonts w:ascii="Verdana" w:eastAsia="Times New Roman" w:hAnsi="Verdana" w:cs="Times New Roman"/>
          <w:color w:val="000000"/>
          <w:sz w:val="19"/>
          <w:szCs w:val="19"/>
        </w:rPr>
        <w:lastRenderedPageBreak/>
        <w:t>luce che fende il buio della sala è il tramite per poter accedere a un mondo altro che è più reale di quello reale,un mondo popolato dai mille volti segreti di noi la cui visione produce un effetto che è quello del “perturbante” studiato da Freud ( lo stesso effetto presente in alcuni dei film analizzati nel mio libro). Come diceva Artaud il cinema, quando non è asservito né al teatro né alla letteratura, “ può implicare un rovesciamento completo dei valori, uno sconvolgimento dell’ottica, della prospettiva, dei valori. E’ più eccitante del fosforo, più accattivante dell’amore”.</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i/>
          <w:iCs/>
          <w:color w:val="000000"/>
          <w:sz w:val="19"/>
          <w:szCs w:val="19"/>
        </w:rPr>
        <w:t>Il titolo di un paragrafo del libro recita “Perché davanti allo schermo Jung è meglio di Freud”. Quell’affermazione la faccio diventare una domanda</w:t>
      </w:r>
      <w:r w:rsidRPr="005E270D">
        <w:rPr>
          <w:rFonts w:ascii="Verdana" w:eastAsia="Times New Roman" w:hAnsi="Verdana" w:cs="Times New Roman"/>
          <w:color w:val="000000"/>
          <w:sz w:val="19"/>
          <w:szCs w:val="19"/>
        </w:rPr>
        <w:t>.</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Davanti allo schermo Jung è meglio di Freud perché Jung è più aperto a una dimensione magica e cosmica del mondo come dimostra la sua teoria degli archetipi, a differenza di Freud che non deroga mai dalle premesse razionalistiche nella sua analisi tanto da fare un “dogma” dei suoi principi ( cosa che provocò la sofferta rottura tra il maestro e il suo allievo). Oggi gli studiosi di cinema in chiave psicoanalitica si stanno orientando sempre più su Jung vista la polivalenza del metodo junghiano rispetto a quello più univoco di Freud seguito soprattutto negli anni Cinquanta e Sessanta ( ad esempio nelle analisi dei film di Hitchcock). La psiche è immagine, dice Jung, il cinema è immagine, dunque il cinema è per sua natura psiche.</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i/>
          <w:iCs/>
          <w:color w:val="000000"/>
          <w:sz w:val="19"/>
          <w:szCs w:val="19"/>
        </w:rPr>
        <w:t>È paragonabile attraverso l’immagine cinematografica il risveglio di ricordi sepolti nel profondo dello spettatore con quello prodotto dall’assunzione di sostanze psichedeliche</w:t>
      </w:r>
      <w:r w:rsidRPr="005E270D">
        <w:rPr>
          <w:rFonts w:ascii="Verdana" w:eastAsia="Times New Roman" w:hAnsi="Verdana" w:cs="Times New Roman"/>
          <w:color w:val="000000"/>
          <w:sz w:val="19"/>
          <w:szCs w:val="19"/>
        </w:rPr>
        <w:t>?</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Sulla capacità delle sostanze psichedeliche di risvegliare ricordi sepolti nel profondo dello spettatore rinvio di nuovo a Jung il quale negava a tali sostanze la capacità di integrare il piano dell’inconscio in quello della coscienza. A proposito del peyote a base di mescalina da lui studiato durante il soggiorno presso gli indiani Pueblo nel Nuovo Messico Jung dice che “la mescalina è una scorciatoia che può giungere a impressioni estetiche soffocanti ma che, come esperienza isolata, non integrata, non aiuta lo sviluppo della personalità” e chiarisce che gli stati svelati dalla droga “ sono trascendenti solo in senso psichico, ma non sono affatto “trascendentali”, cioè metafisici”, e questo in contrasto con gli psichiatri americani che negli anni ’60 ne consigliavano l’uso a scopo terapeutico. Quanto a Freud egli ammetteva negli uomini l’uso di sostanze “inebrianti” per rimediare ai problemi psicologici connessi con il “disagio della civiltà” e ricordiamo che fu lui stesso per alcuni anni consumatore di cocaina nonché del tabacco di quei sigari che gli avrebbero provocato il cancro alla gola per cui morì. Come si può dedurre dal confronto tra i due Freud fu solo sapiente mentre Jung fu anche saggio (invece che solo “mistico” come gli rimproverò l’illuminista Freud).</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w:t>
      </w:r>
    </w:p>
    <w:p w:rsidR="005E270D" w:rsidRPr="005E270D" w:rsidRDefault="005E270D" w:rsidP="005E270D">
      <w:pPr>
        <w:spacing w:after="97" w:line="240" w:lineRule="auto"/>
        <w:ind w:left="121" w:right="121"/>
        <w:jc w:val="both"/>
        <w:outlineLvl w:val="4"/>
        <w:rPr>
          <w:rFonts w:ascii="Verdana" w:eastAsia="Times New Roman" w:hAnsi="Verdana" w:cs="Times New Roman"/>
          <w:color w:val="000000"/>
          <w:sz w:val="19"/>
          <w:szCs w:val="19"/>
        </w:rPr>
      </w:pPr>
      <w:r w:rsidRPr="005E270D">
        <w:rPr>
          <w:rFonts w:ascii="Verdana" w:eastAsia="Times New Roman" w:hAnsi="Verdana" w:cs="Times New Roman"/>
          <w:color w:val="000000"/>
          <w:sz w:val="19"/>
          <w:szCs w:val="19"/>
        </w:rPr>
        <w:t>Angelo Moscariello</w:t>
      </w:r>
      <w:r w:rsidRPr="005E270D">
        <w:rPr>
          <w:rFonts w:ascii="Verdana" w:eastAsia="Times New Roman" w:hAnsi="Verdana" w:cs="Times New Roman"/>
          <w:color w:val="000000"/>
          <w:sz w:val="19"/>
          <w:szCs w:val="19"/>
        </w:rPr>
        <w:br/>
        <w:t>L’altra parte</w:t>
      </w:r>
      <w:r w:rsidRPr="005E270D">
        <w:rPr>
          <w:rFonts w:ascii="Verdana" w:eastAsia="Times New Roman" w:hAnsi="Verdana" w:cs="Times New Roman"/>
          <w:color w:val="000000"/>
          <w:sz w:val="19"/>
          <w:szCs w:val="19"/>
        </w:rPr>
        <w:br/>
        <w:t>Pagine 120, Euro 12.00</w:t>
      </w:r>
      <w:r w:rsidRPr="005E270D">
        <w:rPr>
          <w:rFonts w:ascii="Verdana" w:eastAsia="Times New Roman" w:hAnsi="Verdana" w:cs="Times New Roman"/>
          <w:color w:val="000000"/>
          <w:sz w:val="19"/>
          <w:szCs w:val="19"/>
        </w:rPr>
        <w:br/>
        <w:t>Moretti&amp;Vitali</w:t>
      </w:r>
    </w:p>
    <w:p w:rsidR="005E270D" w:rsidRPr="005E270D" w:rsidRDefault="005E270D" w:rsidP="005E270D">
      <w:pPr>
        <w:spacing w:after="242" w:line="240" w:lineRule="auto"/>
        <w:ind w:right="97"/>
        <w:jc w:val="right"/>
        <w:rPr>
          <w:rFonts w:ascii="Verdana" w:eastAsia="Times New Roman" w:hAnsi="Verdana" w:cs="Times New Roman"/>
          <w:color w:val="666666"/>
          <w:sz w:val="19"/>
          <w:szCs w:val="19"/>
        </w:rPr>
      </w:pPr>
      <w:r w:rsidRPr="005E270D">
        <w:rPr>
          <w:rFonts w:ascii="Verdana" w:eastAsia="Times New Roman" w:hAnsi="Verdana" w:cs="Times New Roman"/>
          <w:color w:val="666666"/>
          <w:sz w:val="15"/>
          <w:szCs w:val="15"/>
        </w:rPr>
        <w:t>postato mercoledì, 4 novembre 2020 alle 09:22 :: </w:t>
      </w:r>
      <w:hyperlink r:id="rId13" w:anchor="1604481777001" w:tooltip="Link permanente a 'L'altra parte (2) ' nell'archivio" w:history="1">
        <w:r w:rsidRPr="005E270D">
          <w:rPr>
            <w:rFonts w:ascii="Verdana" w:eastAsia="Times New Roman" w:hAnsi="Verdana" w:cs="Times New Roman"/>
            <w:color w:val="FF0000"/>
            <w:sz w:val="15"/>
            <w:u w:val="single"/>
          </w:rPr>
          <w:t>permalink</w:t>
        </w:r>
      </w:hyperlink>
    </w:p>
    <w:p w:rsidR="00EE6596" w:rsidRPr="005E270D" w:rsidRDefault="005E270D" w:rsidP="00EE6596">
      <w:pPr>
        <w:spacing w:after="0" w:line="240" w:lineRule="auto"/>
        <w:rPr>
          <w:rFonts w:ascii="Verdana" w:eastAsia="Times New Roman" w:hAnsi="Verdana" w:cs="Times New Roman"/>
          <w:color w:val="000000"/>
          <w:sz w:val="19"/>
          <w:szCs w:val="19"/>
        </w:rPr>
      </w:pPr>
      <w:r w:rsidRPr="005E270D">
        <w:rPr>
          <w:rFonts w:ascii="Verdana" w:eastAsia="Times New Roman" w:hAnsi="Verdana" w:cs="Times New Roman"/>
          <w:color w:val="000000"/>
          <w:sz w:val="27"/>
          <w:szCs w:val="27"/>
        </w:rPr>
        <w:br/>
      </w:r>
    </w:p>
    <w:p w:rsidR="00B16ED5" w:rsidRDefault="00B16ED5"/>
    <w:sectPr w:rsidR="00B16ED5" w:rsidSect="001B79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characterSpacingControl w:val="doNotCompress"/>
  <w:compat>
    <w:useFELayout/>
  </w:compat>
  <w:rsids>
    <w:rsidRoot w:val="005E270D"/>
    <w:rsid w:val="001B7989"/>
    <w:rsid w:val="005E270D"/>
    <w:rsid w:val="00B16ED5"/>
    <w:rsid w:val="00EE65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989"/>
  </w:style>
  <w:style w:type="paragraph" w:styleId="Titolo2">
    <w:name w:val="heading 2"/>
    <w:basedOn w:val="Normale"/>
    <w:link w:val="Titolo2Carattere"/>
    <w:uiPriority w:val="9"/>
    <w:qFormat/>
    <w:rsid w:val="005E2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5E27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E270D"/>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5E270D"/>
    <w:rPr>
      <w:rFonts w:ascii="Times New Roman" w:eastAsia="Times New Roman" w:hAnsi="Times New Roman" w:cs="Times New Roman"/>
      <w:b/>
      <w:bCs/>
      <w:sz w:val="27"/>
      <w:szCs w:val="27"/>
    </w:rPr>
  </w:style>
  <w:style w:type="paragraph" w:customStyle="1" w:styleId="post">
    <w:name w:val="post"/>
    <w:basedOn w:val="Normale"/>
    <w:rsid w:val="005E270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5E270D"/>
    <w:rPr>
      <w:color w:val="0000FF"/>
      <w:u w:val="single"/>
    </w:rPr>
  </w:style>
  <w:style w:type="paragraph" w:customStyle="1" w:styleId="postfooter">
    <w:name w:val="postfooter"/>
    <w:basedOn w:val="Normale"/>
    <w:rsid w:val="005E2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231869">
      <w:bodyDiv w:val="1"/>
      <w:marLeft w:val="0"/>
      <w:marRight w:val="0"/>
      <w:marTop w:val="0"/>
      <w:marBottom w:val="0"/>
      <w:divBdr>
        <w:top w:val="none" w:sz="0" w:space="0" w:color="auto"/>
        <w:left w:val="none" w:sz="0" w:space="0" w:color="auto"/>
        <w:bottom w:val="none" w:sz="0" w:space="0" w:color="auto"/>
        <w:right w:val="none" w:sz="0" w:space="0" w:color="auto"/>
      </w:divBdr>
      <w:divsChild>
        <w:div w:id="1503199646">
          <w:marLeft w:val="0"/>
          <w:marRight w:val="0"/>
          <w:marTop w:val="0"/>
          <w:marBottom w:val="0"/>
          <w:divBdr>
            <w:top w:val="none" w:sz="0" w:space="0" w:color="auto"/>
            <w:left w:val="none" w:sz="0" w:space="0" w:color="auto"/>
            <w:bottom w:val="none" w:sz="0" w:space="0" w:color="auto"/>
            <w:right w:val="none" w:sz="0" w:space="0" w:color="auto"/>
          </w:divBdr>
        </w:div>
        <w:div w:id="507018043">
          <w:marLeft w:val="0"/>
          <w:marRight w:val="0"/>
          <w:marTop w:val="0"/>
          <w:marBottom w:val="0"/>
          <w:divBdr>
            <w:top w:val="none" w:sz="0" w:space="0" w:color="auto"/>
            <w:left w:val="none" w:sz="0" w:space="0" w:color="auto"/>
            <w:bottom w:val="none" w:sz="0" w:space="0" w:color="auto"/>
            <w:right w:val="none" w:sz="0" w:space="0" w:color="auto"/>
          </w:divBdr>
        </w:div>
        <w:div w:id="93035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biriamagazine.it/author/angelo-moscariello/" TargetMode="External"/><Relationship Id="rId13" Type="http://schemas.openxmlformats.org/officeDocument/2006/relationships/hyperlink" Target="http://www.adolgiso.it/public/cosmotaxi/202011archive001.asp" TargetMode="External"/><Relationship Id="rId3" Type="http://schemas.openxmlformats.org/officeDocument/2006/relationships/webSettings" Target="webSettings.xml"/><Relationship Id="rId7" Type="http://schemas.openxmlformats.org/officeDocument/2006/relationships/hyperlink" Target="https://it.wikipedia.org/wiki/Alfred_Kubin"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lgiso.it/public/cosmotaxi/201201archive001.asp" TargetMode="External"/><Relationship Id="rId11" Type="http://schemas.openxmlformats.org/officeDocument/2006/relationships/hyperlink" Target="http://www.adolgiso.it/public/cosmotaxi/202011archive001.asp" TargetMode="External"/><Relationship Id="rId5" Type="http://schemas.openxmlformats.org/officeDocument/2006/relationships/hyperlink" Target="https://www.unilibro.it/libri/f/autore/moscariello_angelo"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www.morettievitali.it/" TargetMode="External"/><Relationship Id="rId9" Type="http://schemas.openxmlformats.org/officeDocument/2006/relationships/hyperlink" Target="https://www.holyeye.com/il-critico-cinematografico-intervista-ad-angelo-moscariello/"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2020-11-12T19:03:00Z</dcterms:created>
  <dcterms:modified xsi:type="dcterms:W3CDTF">2020-12-09T22:06:00Z</dcterms:modified>
</cp:coreProperties>
</file>